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napToGrid w:val="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惠州市第二人民医院2022年第八批公开招聘工作人员拟聘用人员名单（共2人）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880"/>
        <w:gridCol w:w="1643"/>
        <w:gridCol w:w="1417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报考岗位代码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及岗位名称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体检结果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聘用意见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02护士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eastAsia="zh-CN" w:bidi="ar"/>
              </w:rPr>
              <w:t>合格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02护士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钟景瑶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eastAsia="zh-CN" w:bidi="ar"/>
              </w:rPr>
              <w:t>合格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eastAsia="zh-CN" w:bidi="ar"/>
              </w:rPr>
              <w:t>拟聘用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0226E"/>
    <w:rsid w:val="7240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2023-03-06T09:12:00Z</dcterms:created>
  <dc:creator>20</dc:creator>
  <cp:lastModifiedBy>20</cp:lastModifiedBy>
  <dcterms:modified xsi:type="dcterms:W3CDTF">2023-03-06T09:13:41Z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