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B" w:rsidRDefault="00150D9B" w:rsidP="00150D9B">
      <w:pPr>
        <w:pStyle w:val="1"/>
        <w:rPr>
          <w:rFonts w:ascii="宋体" w:eastAsia="宋体"/>
          <w:b/>
          <w:sz w:val="44"/>
          <w:szCs w:val="22"/>
          <w:lang w:val="zh-CN"/>
        </w:rPr>
      </w:pPr>
      <w:bookmarkStart w:id="0" w:name="_Toc341448619"/>
      <w:bookmarkStart w:id="1" w:name="_Toc335039277"/>
      <w:bookmarkStart w:id="2" w:name="_Toc22912"/>
      <w:r w:rsidRPr="00FA26C1">
        <w:rPr>
          <w:rFonts w:ascii="宋体" w:eastAsia="宋体" w:hint="eastAsia"/>
          <w:b/>
          <w:sz w:val="44"/>
          <w:szCs w:val="22"/>
          <w:lang w:val="zh-CN"/>
        </w:rPr>
        <w:t>惠州市第二人民医院菱湖院区第二期污水处理改造工程</w:t>
      </w:r>
      <w:r w:rsidR="004D7E69">
        <w:rPr>
          <w:rFonts w:ascii="宋体" w:eastAsia="宋体" w:hint="eastAsia"/>
          <w:b/>
          <w:sz w:val="44"/>
          <w:szCs w:val="22"/>
          <w:lang w:val="zh-CN"/>
        </w:rPr>
        <w:t>基本</w:t>
      </w:r>
      <w:r w:rsidR="00702AFA">
        <w:rPr>
          <w:rFonts w:ascii="宋体" w:eastAsia="宋体" w:hint="eastAsia"/>
          <w:b/>
          <w:sz w:val="44"/>
          <w:szCs w:val="22"/>
          <w:lang w:val="zh-CN"/>
        </w:rPr>
        <w:t>需求</w:t>
      </w:r>
    </w:p>
    <w:p w:rsidR="00150D9B" w:rsidRPr="00FA26C1" w:rsidRDefault="00150D9B" w:rsidP="00150D9B">
      <w:pPr>
        <w:rPr>
          <w:lang w:val="zh-CN"/>
        </w:rPr>
      </w:pPr>
    </w:p>
    <w:p w:rsidR="00150D9B" w:rsidRPr="00A059C4" w:rsidRDefault="00150D9B" w:rsidP="00150D9B">
      <w:pPr>
        <w:ind w:firstLine="555"/>
        <w:rPr>
          <w:rFonts w:hAnsi="宋体"/>
          <w:sz w:val="28"/>
          <w:szCs w:val="28"/>
          <w:lang w:val="zh-CN"/>
        </w:rPr>
      </w:pPr>
      <w:bookmarkStart w:id="3" w:name="_Toc482302824"/>
      <w:bookmarkEnd w:id="0"/>
      <w:bookmarkEnd w:id="1"/>
      <w:bookmarkEnd w:id="2"/>
      <w:r w:rsidRPr="00A059C4">
        <w:rPr>
          <w:rFonts w:ascii="宋体" w:hAnsi="宋体" w:cs="宋体" w:hint="eastAsia"/>
          <w:sz w:val="28"/>
          <w:szCs w:val="28"/>
          <w:lang w:val="zh-CN"/>
        </w:rPr>
        <w:t>为进一步升级完善我院污水管网和废气处理系统，经可行性研究论证拟在院区内针对医院1号楼、4号楼、5号楼、6号楼、7号楼、8号楼日常产生的污废水进行统一收集处理，增设一套200吨/天的一体化处理设施（含废气处理系统），以满足上述楼层产生废水及废气的处理需求，项目具体需求如下：</w:t>
      </w:r>
      <w:r w:rsidRPr="00A059C4">
        <w:rPr>
          <w:rFonts w:hAnsi="宋体"/>
          <w:sz w:val="28"/>
          <w:szCs w:val="28"/>
          <w:lang w:val="zh-CN"/>
        </w:rPr>
        <w:t xml:space="preserve"> </w:t>
      </w:r>
    </w:p>
    <w:bookmarkEnd w:id="3"/>
    <w:p w:rsidR="00150D9B" w:rsidRPr="00A059C4" w:rsidRDefault="00150D9B" w:rsidP="00150D9B">
      <w:pPr>
        <w:spacing w:line="360" w:lineRule="auto"/>
        <w:ind w:firstLineChars="200" w:firstLine="560"/>
        <w:textAlignment w:val="baseline"/>
        <w:rPr>
          <w:rFonts w:ascii="宋体" w:hAnsi="宋体" w:cs="宋体"/>
          <w:bCs/>
          <w:sz w:val="28"/>
          <w:szCs w:val="28"/>
        </w:rPr>
      </w:pPr>
      <w:r w:rsidRPr="00A059C4">
        <w:rPr>
          <w:rFonts w:ascii="宋体" w:hAnsi="宋体" w:cs="宋体" w:hint="eastAsia"/>
          <w:bCs/>
          <w:sz w:val="28"/>
          <w:szCs w:val="28"/>
        </w:rPr>
        <w:t>一、废水出水水质标准及废气排放标准</w:t>
      </w:r>
    </w:p>
    <w:p w:rsidR="00150D9B" w:rsidRPr="00A059C4" w:rsidRDefault="00150D9B" w:rsidP="00150D9B">
      <w:pPr>
        <w:spacing w:line="360" w:lineRule="auto"/>
        <w:ind w:firstLineChars="200" w:firstLine="560"/>
        <w:textAlignment w:val="baseline"/>
        <w:rPr>
          <w:rFonts w:ascii="宋体" w:hAnsi="宋体" w:cs="宋体"/>
          <w:bCs/>
          <w:sz w:val="28"/>
          <w:szCs w:val="28"/>
        </w:rPr>
      </w:pPr>
      <w:r w:rsidRPr="00A059C4">
        <w:rPr>
          <w:rFonts w:ascii="宋体" w:hAnsi="宋体" w:cs="宋体" w:hint="eastAsia"/>
          <w:bCs/>
          <w:sz w:val="28"/>
          <w:szCs w:val="28"/>
        </w:rPr>
        <w:t>1.排放水质执行《医疗机构水污染物排放标准》（GB18466-2005）中的预处理标准，同时也应该</w:t>
      </w:r>
      <w:r w:rsidRPr="00A059C4">
        <w:rPr>
          <w:rFonts w:ascii="宋体" w:hAnsi="宋体" w:cs="宋体" w:hint="eastAsia"/>
          <w:b/>
          <w:sz w:val="28"/>
          <w:szCs w:val="28"/>
        </w:rPr>
        <w:t>达到广东省地方标准《水污染物排放限值》（DB44/26-2001）第二时段中的一级标准</w:t>
      </w:r>
      <w:r w:rsidRPr="00A059C4">
        <w:rPr>
          <w:rFonts w:ascii="宋体" w:hAnsi="宋体" w:cs="宋体" w:hint="eastAsia"/>
          <w:bCs/>
          <w:sz w:val="28"/>
          <w:szCs w:val="28"/>
        </w:rPr>
        <w:t>，设计的主要出水水质指标如下表：</w:t>
      </w:r>
    </w:p>
    <w:tbl>
      <w:tblPr>
        <w:tblW w:w="8664" w:type="dxa"/>
        <w:jc w:val="center"/>
        <w:tblLayout w:type="fixed"/>
        <w:tblLook w:val="04A0"/>
      </w:tblPr>
      <w:tblGrid>
        <w:gridCol w:w="1110"/>
        <w:gridCol w:w="930"/>
        <w:gridCol w:w="1035"/>
        <w:gridCol w:w="971"/>
        <w:gridCol w:w="1035"/>
        <w:gridCol w:w="990"/>
        <w:gridCol w:w="1514"/>
        <w:gridCol w:w="1079"/>
      </w:tblGrid>
      <w:tr w:rsidR="00150D9B" w:rsidRPr="00A059C4" w:rsidTr="00A70E48">
        <w:trPr>
          <w:cantSplit/>
          <w:trHeight w:val="637"/>
          <w:tblHeader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项目名称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</w:rPr>
              <w:t>PH值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</w:rPr>
              <w:t>COD</w:t>
            </w:r>
            <w:r w:rsidRPr="002431CC">
              <w:rPr>
                <w:rFonts w:ascii="宋体" w:hAnsi="宋体" w:cs="宋体" w:hint="eastAsia"/>
                <w:szCs w:val="21"/>
                <w:vertAlign w:val="subscript"/>
              </w:rPr>
              <w:t>Cr</w:t>
            </w:r>
            <w:r w:rsidRPr="002431CC">
              <w:rPr>
                <w:rFonts w:ascii="宋体" w:hAnsi="宋体" w:cs="宋体" w:hint="eastAsia"/>
                <w:szCs w:val="21"/>
              </w:rPr>
              <w:t>（mg/L）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BOD</w:t>
            </w:r>
            <w:r w:rsidRPr="002431CC">
              <w:rPr>
                <w:rFonts w:ascii="宋体" w:hAnsi="宋体" w:cs="宋体" w:hint="eastAsia"/>
                <w:szCs w:val="21"/>
                <w:vertAlign w:val="subscript"/>
                <w:lang w:val="zh-CN"/>
              </w:rPr>
              <w:t>5</w:t>
            </w:r>
            <w:r w:rsidRPr="002431CC">
              <w:rPr>
                <w:rFonts w:ascii="宋体" w:hAnsi="宋体" w:cs="宋体" w:hint="eastAsia"/>
                <w:szCs w:val="21"/>
                <w:lang w:val="zh-CN"/>
              </w:rPr>
              <w:t>（mg/L）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SS（mg/L）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</w:rPr>
              <w:t>NH</w:t>
            </w:r>
            <w:r w:rsidRPr="002431CC">
              <w:rPr>
                <w:rFonts w:ascii="宋体" w:hAnsi="宋体" w:cs="宋体" w:hint="eastAsia"/>
                <w:szCs w:val="21"/>
                <w:vertAlign w:val="subscript"/>
              </w:rPr>
              <w:t>3</w:t>
            </w:r>
            <w:r w:rsidRPr="002431CC">
              <w:rPr>
                <w:rFonts w:ascii="宋体" w:hAnsi="宋体" w:cs="宋体" w:hint="eastAsia"/>
                <w:szCs w:val="21"/>
              </w:rPr>
              <w:t>-N</w:t>
            </w:r>
          </w:p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（mg/L）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粪大肠杆</w:t>
            </w:r>
            <w:r w:rsidRPr="002431CC">
              <w:rPr>
                <w:rFonts w:ascii="宋体" w:hAnsi="宋体" w:cs="宋体" w:hint="eastAsia"/>
                <w:szCs w:val="21"/>
              </w:rPr>
              <w:t>菌群</w:t>
            </w:r>
          </w:p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（</w:t>
            </w:r>
            <w:r w:rsidRPr="002431CC">
              <w:rPr>
                <w:rFonts w:ascii="宋体" w:hAnsi="宋体" w:hint="eastAsia"/>
                <w:szCs w:val="21"/>
              </w:rPr>
              <w:t>MPN</w:t>
            </w:r>
            <w:r w:rsidRPr="002431CC">
              <w:rPr>
                <w:rFonts w:ascii="宋体" w:hAnsi="宋体" w:hint="eastAsia"/>
                <w:szCs w:val="21"/>
                <w:lang w:val="zh-CN"/>
              </w:rPr>
              <w:t>/L</w:t>
            </w:r>
            <w:r w:rsidRPr="002431CC">
              <w:rPr>
                <w:rFonts w:ascii="宋体" w:hAnsi="宋体" w:cs="宋体" w:hint="eastAsia"/>
                <w:szCs w:val="21"/>
                <w:lang w:val="zh-CN"/>
              </w:rPr>
              <w:t>）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</w:rPr>
              <w:t>总余氯</w:t>
            </w:r>
            <w:r w:rsidRPr="002431CC">
              <w:rPr>
                <w:rFonts w:ascii="宋体" w:hAnsi="宋体" w:cs="宋体" w:hint="eastAsia"/>
                <w:szCs w:val="21"/>
                <w:lang w:val="zh-CN"/>
              </w:rPr>
              <w:t>（mg/L）</w:t>
            </w:r>
          </w:p>
        </w:tc>
      </w:tr>
      <w:tr w:rsidR="00150D9B" w:rsidRPr="00A059C4" w:rsidTr="00A70E48">
        <w:trPr>
          <w:cantSplit/>
          <w:trHeight w:val="480"/>
          <w:jc w:val="center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水质指标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</w:rPr>
              <w:t>6～9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≤</w:t>
            </w:r>
            <w:r w:rsidRPr="002431CC">
              <w:rPr>
                <w:rFonts w:ascii="宋体" w:hAnsi="宋体" w:cs="宋体" w:hint="eastAsia"/>
                <w:szCs w:val="21"/>
              </w:rPr>
              <w:t>90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≤</w:t>
            </w:r>
            <w:r w:rsidRPr="002431CC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≤</w:t>
            </w:r>
            <w:r w:rsidRPr="002431CC"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≤</w:t>
            </w:r>
            <w:r w:rsidRPr="002431CC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  <w:lang w:val="zh-CN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≤500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0D9B" w:rsidRPr="002431CC" w:rsidRDefault="00150D9B" w:rsidP="00A70E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 w:rsidRPr="002431CC">
              <w:rPr>
                <w:rFonts w:ascii="宋体" w:hAnsi="宋体" w:cs="宋体" w:hint="eastAsia"/>
                <w:szCs w:val="21"/>
                <w:lang w:val="zh-CN"/>
              </w:rPr>
              <w:t>≤</w:t>
            </w:r>
            <w:r w:rsidRPr="002431CC">
              <w:rPr>
                <w:rFonts w:ascii="宋体" w:hAnsi="宋体" w:cs="宋体" w:hint="eastAsia"/>
                <w:szCs w:val="21"/>
              </w:rPr>
              <w:t>0.5</w:t>
            </w:r>
          </w:p>
        </w:tc>
      </w:tr>
    </w:tbl>
    <w:p w:rsidR="00150D9B" w:rsidRPr="00A059C4" w:rsidRDefault="00150D9B" w:rsidP="00150D9B">
      <w:pPr>
        <w:pStyle w:val="Default"/>
        <w:rPr>
          <w:color w:val="auto"/>
          <w:sz w:val="28"/>
          <w:szCs w:val="28"/>
        </w:rPr>
      </w:pPr>
    </w:p>
    <w:p w:rsidR="00150D9B" w:rsidRPr="00A059C4" w:rsidRDefault="00150D9B" w:rsidP="00150D9B">
      <w:pPr>
        <w:spacing w:line="360" w:lineRule="auto"/>
        <w:ind w:right="-6" w:firstLineChars="100" w:firstLine="280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sz w:val="28"/>
          <w:szCs w:val="28"/>
          <w:lang w:val="zh-CN"/>
        </w:rPr>
        <w:t xml:space="preserve"> 2.</w:t>
      </w: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产生的恶臭气体经处理后，达到《恶臭污染物排放标准》(GB14554-1993)厂界标准值二级标准排放，其具体参数如下： </w:t>
      </w:r>
    </w:p>
    <w:tbl>
      <w:tblPr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4323"/>
      </w:tblGrid>
      <w:tr w:rsidR="00150D9B" w:rsidRPr="00A059C4" w:rsidTr="00A70E48">
        <w:trPr>
          <w:trHeight w:val="90"/>
        </w:trPr>
        <w:tc>
          <w:tcPr>
            <w:tcW w:w="2463" w:type="pct"/>
            <w:tcBorders>
              <w:top w:val="single" w:sz="12" w:space="0" w:color="auto"/>
            </w:tcBorders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b/>
                <w:sz w:val="28"/>
                <w:szCs w:val="28"/>
              </w:rPr>
              <w:t>污染物</w:t>
            </w:r>
          </w:p>
        </w:tc>
        <w:tc>
          <w:tcPr>
            <w:tcW w:w="2536" w:type="pct"/>
            <w:tcBorders>
              <w:top w:val="single" w:sz="12" w:space="0" w:color="auto"/>
            </w:tcBorders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2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b/>
                <w:sz w:val="28"/>
                <w:szCs w:val="28"/>
              </w:rPr>
              <w:t>浓度</w:t>
            </w:r>
          </w:p>
        </w:tc>
      </w:tr>
      <w:tr w:rsidR="00150D9B" w:rsidRPr="00A059C4" w:rsidTr="00A70E48">
        <w:trPr>
          <w:trHeight w:val="456"/>
        </w:trPr>
        <w:tc>
          <w:tcPr>
            <w:tcW w:w="2463" w:type="pct"/>
            <w:tcBorders>
              <w:top w:val="single" w:sz="12" w:space="0" w:color="auto"/>
            </w:tcBorders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sz w:val="28"/>
                <w:szCs w:val="28"/>
              </w:rPr>
              <w:t>氨</w:t>
            </w:r>
          </w:p>
        </w:tc>
        <w:tc>
          <w:tcPr>
            <w:tcW w:w="2536" w:type="pct"/>
            <w:tcBorders>
              <w:top w:val="single" w:sz="12" w:space="0" w:color="auto"/>
            </w:tcBorders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sz w:val="28"/>
                <w:szCs w:val="28"/>
              </w:rPr>
              <w:t>1.5mg/m³</w:t>
            </w:r>
          </w:p>
        </w:tc>
      </w:tr>
      <w:tr w:rsidR="00150D9B" w:rsidRPr="00A059C4" w:rsidTr="00A70E48">
        <w:trPr>
          <w:trHeight w:val="490"/>
        </w:trPr>
        <w:tc>
          <w:tcPr>
            <w:tcW w:w="2463" w:type="pct"/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sz w:val="28"/>
                <w:szCs w:val="28"/>
              </w:rPr>
              <w:t>硫化氢</w:t>
            </w:r>
          </w:p>
        </w:tc>
        <w:tc>
          <w:tcPr>
            <w:tcW w:w="2536" w:type="pct"/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sz w:val="28"/>
                <w:szCs w:val="28"/>
              </w:rPr>
              <w:t>0.06 mg/m³</w:t>
            </w:r>
          </w:p>
        </w:tc>
      </w:tr>
      <w:tr w:rsidR="00150D9B" w:rsidRPr="00A059C4" w:rsidTr="00A70E48">
        <w:trPr>
          <w:trHeight w:val="461"/>
        </w:trPr>
        <w:tc>
          <w:tcPr>
            <w:tcW w:w="2463" w:type="pct"/>
            <w:tcBorders>
              <w:bottom w:val="single" w:sz="12" w:space="0" w:color="auto"/>
            </w:tcBorders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sz w:val="28"/>
                <w:szCs w:val="28"/>
              </w:rPr>
              <w:t>臭气浓度</w:t>
            </w:r>
          </w:p>
        </w:tc>
        <w:tc>
          <w:tcPr>
            <w:tcW w:w="2536" w:type="pct"/>
            <w:tcBorders>
              <w:bottom w:val="single" w:sz="12" w:space="0" w:color="auto"/>
            </w:tcBorders>
            <w:vAlign w:val="center"/>
          </w:tcPr>
          <w:p w:rsidR="00150D9B" w:rsidRPr="00A059C4" w:rsidRDefault="00150D9B" w:rsidP="00A70E48"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059C4">
              <w:rPr>
                <w:rFonts w:ascii="宋体" w:hAnsi="宋体" w:cs="宋体" w:hint="eastAsia"/>
                <w:sz w:val="28"/>
                <w:szCs w:val="28"/>
              </w:rPr>
              <w:t>20（无量纲）</w:t>
            </w:r>
          </w:p>
        </w:tc>
      </w:tr>
    </w:tbl>
    <w:p w:rsidR="00150D9B" w:rsidRPr="00A059C4" w:rsidRDefault="00150D9B" w:rsidP="00150D9B">
      <w:pPr>
        <w:pStyle w:val="a7"/>
        <w:rPr>
          <w:sz w:val="28"/>
          <w:szCs w:val="28"/>
          <w:lang w:val="zh-CN"/>
        </w:rPr>
      </w:pPr>
    </w:p>
    <w:p w:rsidR="00150D9B" w:rsidRPr="00A059C4" w:rsidRDefault="00150D9B" w:rsidP="00150D9B">
      <w:pPr>
        <w:pStyle w:val="Default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A059C4">
        <w:rPr>
          <w:rFonts w:asciiTheme="minorEastAsia" w:eastAsiaTheme="minorEastAsia" w:hAnsiTheme="minorEastAsia" w:hint="eastAsia"/>
          <w:sz w:val="28"/>
          <w:szCs w:val="28"/>
          <w:lang w:val="zh-CN"/>
        </w:rPr>
        <w:t>二、污水处理设备及废气处置工艺</w:t>
      </w:r>
    </w:p>
    <w:p w:rsidR="00150D9B" w:rsidRPr="00A059C4" w:rsidRDefault="00150D9B" w:rsidP="00150D9B">
      <w:pPr>
        <w:pStyle w:val="Default"/>
        <w:ind w:firstLineChars="100" w:firstLine="28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A059C4">
        <w:rPr>
          <w:rFonts w:asciiTheme="minorEastAsia" w:eastAsiaTheme="minorEastAsia" w:hAnsiTheme="minorEastAsia" w:cs="宋体" w:hint="eastAsia"/>
          <w:bCs/>
          <w:sz w:val="28"/>
          <w:szCs w:val="28"/>
        </w:rPr>
        <w:lastRenderedPageBreak/>
        <w:t>（一）污水处理工艺</w:t>
      </w:r>
    </w:p>
    <w:p w:rsidR="00150D9B" w:rsidRPr="00A059C4" w:rsidRDefault="00150D9B" w:rsidP="00150D9B">
      <w:pPr>
        <w:pStyle w:val="Default"/>
        <w:ind w:firstLineChars="200"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A059C4">
        <w:rPr>
          <w:rFonts w:asciiTheme="minorEastAsia" w:eastAsiaTheme="minorEastAsia" w:hAnsiTheme="minorEastAsia" w:cs="宋体" w:hint="eastAsia"/>
          <w:bCs/>
          <w:sz w:val="28"/>
          <w:szCs w:val="28"/>
        </w:rPr>
        <w:t>结合医院可用地规划、操作安全性要求等多方面情况因素考虑，本项目拟采用污水处理一体化处理器为主要处理单元。医疗废水需经过三级化粪池预处理后在进入一体化处理设备，采用“AO-MBR一体化处理设备+消毒粉消毒”为主体处理工艺。</w:t>
      </w:r>
      <w:r w:rsidRPr="00A059C4">
        <w:rPr>
          <w:rFonts w:asciiTheme="minorEastAsia" w:eastAsiaTheme="minorEastAsia" w:hAnsiTheme="minorEastAsia" w:cs="Times New Roman" w:hint="eastAsia"/>
          <w:sz w:val="28"/>
          <w:szCs w:val="28"/>
          <w:lang w:val="zh-CN"/>
        </w:rPr>
        <w:t>废水处理工艺流程如下：</w:t>
      </w:r>
    </w:p>
    <w:p w:rsidR="00150D9B" w:rsidRPr="00150D9B" w:rsidRDefault="00150D9B" w:rsidP="00150D9B">
      <w:pPr>
        <w:spacing w:line="360" w:lineRule="auto"/>
        <w:jc w:val="center"/>
        <w:textAlignment w:val="baseline"/>
        <w:rPr>
          <w:rFonts w:ascii="宋体" w:hAnsi="宋体" w:cs="宋体"/>
          <w:bCs/>
          <w:sz w:val="28"/>
        </w:rPr>
      </w:pPr>
      <w:r w:rsidRPr="00150D9B">
        <w:rPr>
          <w:rFonts w:ascii="宋体" w:hAnsi="宋体" w:cs="宋体" w:hint="eastAsia"/>
          <w:bCs/>
          <w:noProof/>
          <w:sz w:val="28"/>
        </w:rPr>
        <w:drawing>
          <wp:inline distT="0" distB="0" distL="114300" distR="114300">
            <wp:extent cx="5275580" cy="1818005"/>
            <wp:effectExtent l="0" t="0" r="1270" b="10795"/>
            <wp:docPr id="2" name="图片 1" descr="165484713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48471357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9B" w:rsidRPr="00150D9B" w:rsidRDefault="00150D9B" w:rsidP="00150D9B">
      <w:pPr>
        <w:spacing w:line="360" w:lineRule="auto"/>
        <w:ind w:firstLineChars="150" w:firstLine="420"/>
        <w:textAlignment w:val="baseline"/>
        <w:rPr>
          <w:rFonts w:ascii="宋体" w:hAnsi="宋体" w:cs="宋体"/>
          <w:bCs/>
          <w:sz w:val="28"/>
        </w:rPr>
      </w:pPr>
      <w:r w:rsidRPr="00150D9B">
        <w:rPr>
          <w:rFonts w:ascii="宋体" w:hAnsi="宋体" w:cs="宋体" w:hint="eastAsia"/>
          <w:bCs/>
          <w:sz w:val="28"/>
        </w:rPr>
        <w:t>医疗废水经由三级化粪池预处理后经过格栅网，去除颗粒杂物后，再经液位控制仪传递信号，由提升泵送至一体化处理设备中，首先进入一体化设备的缺氧区，在缺氧区中进行厌氧处理，在厌氧菌等微生物细菌的作用下，分解掉部分有机物和进行氨化作用，将污水中难降解的大分子有机物转化为易降解的小分子有机物，提高污水的可生化性，保证后续生化处理效果。废水经缺氧处理后，进入好氧池，好氧池内设置曝气装置连续曝气，在好氧菌的作用下，废水中剩余的大部分BOD5可被降解为CO2和H2O，氨氮转化为硝态氮，在回流系统的作用下回流至缺氧池处理。好氧池内设置浸没式超滤膜，在膜的截留作用下，水中的悬浮物和病源微生物被截留（粪大肠杆菌粒径大概为0.4um左右，超滤膜孔径为0.1um左右，可滤掉绝大部分粪大肠杆菌），水分子在抽吸泵的作用下透过膜进入消毒池，在消毒池中采用消毒粉</w:t>
      </w:r>
      <w:r w:rsidRPr="00150D9B">
        <w:rPr>
          <w:rFonts w:ascii="宋体" w:hAnsi="宋体" w:cs="宋体" w:hint="eastAsia"/>
          <w:bCs/>
          <w:sz w:val="28"/>
        </w:rPr>
        <w:lastRenderedPageBreak/>
        <w:t>进行杀菌消毒，废水经消毒后流经脱氯池进行脱除过量的余氯，最终废水实现达标排放。</w:t>
      </w:r>
    </w:p>
    <w:p w:rsidR="00150D9B" w:rsidRPr="00150D9B" w:rsidRDefault="00150D9B" w:rsidP="00150D9B">
      <w:pPr>
        <w:pStyle w:val="Default"/>
      </w:pPr>
    </w:p>
    <w:p w:rsidR="00150D9B" w:rsidRPr="00150D9B" w:rsidRDefault="00150D9B" w:rsidP="00150D9B">
      <w:pPr>
        <w:pStyle w:val="Default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150D9B">
        <w:rPr>
          <w:rFonts w:asciiTheme="minorEastAsia" w:eastAsiaTheme="minorEastAsia" w:hAnsiTheme="minorEastAsia" w:hint="eastAsia"/>
          <w:sz w:val="28"/>
          <w:szCs w:val="28"/>
          <w:lang w:val="zh-CN"/>
        </w:rPr>
        <w:t>（二）废气处理工艺流程及说明</w:t>
      </w:r>
    </w:p>
    <w:p w:rsidR="00150D9B" w:rsidRPr="00150D9B" w:rsidRDefault="00150D9B" w:rsidP="00150D9B">
      <w:pPr>
        <w:spacing w:line="360" w:lineRule="auto"/>
        <w:ind w:right="-6" w:firstLine="525"/>
        <w:rPr>
          <w:rFonts w:ascii="宋体" w:hAnsi="宋体"/>
          <w:bCs/>
          <w:sz w:val="28"/>
          <w:szCs w:val="28"/>
        </w:rPr>
      </w:pPr>
      <w:r w:rsidRPr="00150D9B">
        <w:rPr>
          <w:rFonts w:ascii="宋体" w:hAnsi="宋体" w:hint="eastAsia"/>
          <w:bCs/>
          <w:sz w:val="28"/>
          <w:szCs w:val="28"/>
        </w:rPr>
        <w:t>针对医院医疗废水的生产特点及规律，结合恶臭气体浓度及类型，拟采用“生物除臭喷淋设备+UV光催化+活性炭吸附”的工艺来治理本项目的恶臭气体。工艺流程图如下：</w:t>
      </w:r>
    </w:p>
    <w:p w:rsidR="00150D9B" w:rsidRPr="00150D9B" w:rsidRDefault="00150D9B" w:rsidP="00150D9B">
      <w:pPr>
        <w:pStyle w:val="a7"/>
        <w:jc w:val="center"/>
      </w:pPr>
      <w:r w:rsidRPr="00150D9B">
        <w:rPr>
          <w:rFonts w:hint="eastAsia"/>
          <w:noProof/>
        </w:rPr>
        <w:drawing>
          <wp:inline distT="0" distB="0" distL="114300" distR="114300">
            <wp:extent cx="5276215" cy="1414780"/>
            <wp:effectExtent l="0" t="0" r="635" b="13970"/>
            <wp:docPr id="3" name="图片 5" descr="165726521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72652109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9B" w:rsidRPr="00150D9B" w:rsidRDefault="00150D9B" w:rsidP="00150D9B">
      <w:pPr>
        <w:spacing w:line="360" w:lineRule="auto"/>
        <w:ind w:right="-6" w:firstLine="525"/>
        <w:rPr>
          <w:rFonts w:ascii="宋体" w:hAnsi="宋体"/>
          <w:bCs/>
          <w:sz w:val="28"/>
          <w:szCs w:val="28"/>
        </w:rPr>
      </w:pPr>
      <w:r w:rsidRPr="00150D9B">
        <w:rPr>
          <w:rFonts w:ascii="宋体" w:hAnsi="宋体" w:hint="eastAsia"/>
          <w:bCs/>
          <w:sz w:val="28"/>
          <w:szCs w:val="28"/>
        </w:rPr>
        <w:t>废水处理设施产生的恶臭气体经风管百叶口收集后，通过风管在离心风机的抽送下，进入立式喷淋塔除去恶臭气体中的一些可溶性气体，经喷淋处理后的恶臭气体经过UV光催化设备进行净化，再经活性炭进一步吸附，从而使恶臭气体得以净化，达标排放。</w:t>
      </w:r>
    </w:p>
    <w:p w:rsidR="00150D9B" w:rsidRPr="00150D9B" w:rsidRDefault="00150D9B" w:rsidP="00150D9B">
      <w:pPr>
        <w:pStyle w:val="Default"/>
      </w:pPr>
    </w:p>
    <w:p w:rsidR="00150D9B" w:rsidRPr="00150D9B" w:rsidRDefault="00150D9B" w:rsidP="00150D9B">
      <w:pPr>
        <w:pStyle w:val="Default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150D9B">
        <w:rPr>
          <w:rFonts w:asciiTheme="minorEastAsia" w:eastAsiaTheme="minorEastAsia" w:hAnsiTheme="minorEastAsia" w:hint="eastAsia"/>
          <w:sz w:val="28"/>
          <w:szCs w:val="28"/>
          <w:lang w:val="zh-CN"/>
        </w:rPr>
        <w:t>三、工程量清单</w:t>
      </w:r>
    </w:p>
    <w:p w:rsidR="00150D9B" w:rsidRPr="00150D9B" w:rsidRDefault="00150D9B" w:rsidP="00150D9B">
      <w:pPr>
        <w:pStyle w:val="Default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150D9B">
        <w:rPr>
          <w:rFonts w:asciiTheme="minorEastAsia" w:eastAsiaTheme="minorEastAsia" w:hAnsiTheme="minorEastAsia" w:hint="eastAsia"/>
          <w:sz w:val="28"/>
          <w:szCs w:val="28"/>
          <w:lang w:val="zh-CN"/>
        </w:rPr>
        <w:t>（一）土建清单：</w:t>
      </w:r>
    </w:p>
    <w:tbl>
      <w:tblPr>
        <w:tblW w:w="8216" w:type="dxa"/>
        <w:jc w:val="center"/>
        <w:tblLook w:val="04A0"/>
      </w:tblPr>
      <w:tblGrid>
        <w:gridCol w:w="1080"/>
        <w:gridCol w:w="4976"/>
        <w:gridCol w:w="1080"/>
        <w:gridCol w:w="1080"/>
      </w:tblGrid>
      <w:tr w:rsidR="00150D9B" w:rsidRPr="00150D9B" w:rsidTr="00A70E48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6号楼化粪池扩建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4号楼化粪池清理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一体化设备放置场地清理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一体化设施场地护坡挡土墙（H=1.5m）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一体化设施场地地基加固及支撑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一体化设备放置平台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破除及修复道路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sz w:val="24"/>
              </w:rPr>
              <w:t>DN75PVC污水管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sz w:val="24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sz w:val="24"/>
              </w:rPr>
              <w:t>220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挖沟槽土方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231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回填方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填砂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</w:tr>
      <w:tr w:rsidR="00150D9B" w:rsidRPr="00150D9B" w:rsidTr="00A70E48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余方弃置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m³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150D9B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</w:tr>
    </w:tbl>
    <w:p w:rsidR="00150D9B" w:rsidRPr="00150D9B" w:rsidRDefault="00150D9B" w:rsidP="00150D9B">
      <w:pPr>
        <w:pStyle w:val="Default"/>
        <w:rPr>
          <w:lang w:val="zh-CN"/>
        </w:rPr>
      </w:pPr>
    </w:p>
    <w:p w:rsidR="00150D9B" w:rsidRPr="00150D9B" w:rsidRDefault="00150D9B" w:rsidP="00150D9B">
      <w:pPr>
        <w:pStyle w:val="Default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150D9B">
        <w:rPr>
          <w:rFonts w:asciiTheme="minorEastAsia" w:eastAsiaTheme="minorEastAsia" w:hAnsiTheme="minorEastAsia" w:hint="eastAsia"/>
          <w:sz w:val="28"/>
          <w:szCs w:val="28"/>
          <w:lang w:val="zh-CN"/>
        </w:rPr>
        <w:t>（二）设备清单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4"/>
        <w:gridCol w:w="2267"/>
        <w:gridCol w:w="4104"/>
        <w:gridCol w:w="930"/>
      </w:tblGrid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50D9B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一体化设备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0D9B" w:rsidRPr="00150D9B" w:rsidTr="00A70E48">
        <w:trPr>
          <w:trHeight w:val="1172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罐体尺寸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总体尺寸17</w:t>
            </w:r>
            <w:r w:rsidRPr="00150D9B">
              <w:rPr>
                <w:rFonts w:ascii="宋体" w:hAnsi="宋体" w:cs="宋体" w:hint="eastAsia"/>
                <w:szCs w:val="21"/>
              </w:rPr>
              <w:t>×2.4×2.5m，分2节焊制，加厚钢板焊制，分缺氧池、好氧池、MBR池、设备间等，均做防腐处理。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632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1号楼化粪池至5号楼废水转移泵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Q=10m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/h，H=10m，N=0.75kw，无堵塞球墨铸铁潜污泵，上海人民水泵品牌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</w:tr>
      <w:tr w:rsidR="00150D9B" w:rsidRPr="00150D9B" w:rsidTr="00A70E48">
        <w:trPr>
          <w:trHeight w:val="632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5号楼化粪池至一体化提升泵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Q=15m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/h，H=10m，N=1.1kw，无堵塞球墨铸铁潜污泵，上海人民水泵品牌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</w:tr>
      <w:tr w:rsidR="00150D9B" w:rsidRPr="00150D9B" w:rsidTr="00A70E48">
        <w:trPr>
          <w:trHeight w:val="632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6号楼化粪池至一体化提升泵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Q=15m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/h，H=10m，N=1.1kw，无堵塞球墨铸铁潜污泵，上海人民水泵品牌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缺氧池填料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Ø100×2000 mm，塑胶组合填料，立方数1.5×2.4×1.5m。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5.4m3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缺氧池填料钢架支架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钢架、支架各两层，槽钢与螺纹钢焊制，均做防腐处理。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5.4m2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1.7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好氧池曝气系统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采用微孔曝气，Ø215mm，曝气盘为ABS材质+橡胶模，配送气管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64套</w:t>
            </w:r>
          </w:p>
        </w:tc>
      </w:tr>
      <w:tr w:rsidR="00150D9B" w:rsidRPr="00150D9B" w:rsidTr="00A70E48">
        <w:trPr>
          <w:trHeight w:val="632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1.8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回转式风机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型号HZ-100C，Q=4.25m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/min，H=3.0m，N=5.5kw，济南万特机械。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2台</w:t>
            </w:r>
          </w:p>
        </w:tc>
      </w:tr>
      <w:tr w:rsidR="00150D9B" w:rsidRPr="00150D9B" w:rsidTr="00A70E48">
        <w:trPr>
          <w:trHeight w:val="925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1.9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MBR池污泥回流泵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型号GDF40-20，不锈钢管道泵，Q=15.6m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/h，H=18m，N=1.5kw，广东冠申泵业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150D9B" w:rsidRPr="00150D9B" w:rsidTr="00A70E48">
        <w:trPr>
          <w:trHeight w:val="632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1.10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产水泵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Q=6m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/h，H=15m，N=1.1kw，不锈钢自吸泵，冠申泵业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4台</w:t>
            </w:r>
          </w:p>
        </w:tc>
      </w:tr>
      <w:tr w:rsidR="00150D9B" w:rsidRPr="00150D9B" w:rsidTr="00A70E48">
        <w:trPr>
          <w:trHeight w:val="1219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1.11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MBR池过滤膜组件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DLJ17/B/5，MBR膜，配17片膜片，产水5m</w:t>
            </w:r>
            <w:r w:rsidRPr="00150D9B">
              <w:rPr>
                <w:rFonts w:ascii="宋体" w:hAnsi="宋体" w:cs="宋体" w:hint="eastAsia"/>
                <w:szCs w:val="21"/>
                <w:vertAlign w:val="superscript"/>
              </w:rPr>
              <w:t>3</w:t>
            </w:r>
            <w:r w:rsidRPr="00150D9B">
              <w:rPr>
                <w:rFonts w:ascii="宋体" w:hAnsi="宋体" w:cs="宋体" w:hint="eastAsia"/>
                <w:szCs w:val="21"/>
              </w:rPr>
              <w:t>/h，不锈钢膜架（尺寸1.45×0.65×1.9m），大隆基自主品牌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4套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1.12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MBR膜池曝气器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微孔曝气盘，Ø215mm，配送气管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20套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1.13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消毒池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加厚PE塑胶桶，10吨容积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1个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1.14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脱氯池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加厚PE塑胶桶，5吨容积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1个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1.15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消毒池、脱氯池曝气系统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微孔曝气盘，Ø215mm，配送气管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16套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1.16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电控系统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含PLC自控及设备内线缆，可自动及手动控制转换，可远程操作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lastRenderedPageBreak/>
              <w:t>1.17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消毒池消毒粉加药装置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配500L的PE加药桶1个，加药泵2台（1用1备）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1.18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脱氯池还原剂加药装置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配500L的PE加药桶1个，加药泵2台（1用1备）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1.19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管道及配件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镀锌管及PVC管、五金配件等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1.20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浮球液位计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工程塑料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3套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1.21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电极液位开关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三点探针式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1.22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现场吊装、设备吊运费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请吊机、拖头拉至现场安装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1式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1.23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设备安装调试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设备、管道、电气安装，系统调试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1式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配套废气处理系统（含补充一期处理设施废气系统）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2.1</w:t>
            </w:r>
          </w:p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一期100吨处理设施废气处理系统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2.1.1</w:t>
            </w:r>
          </w:p>
        </w:tc>
        <w:tc>
          <w:tcPr>
            <w:tcW w:w="1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喷淋塔</w:t>
            </w:r>
          </w:p>
        </w:tc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尺寸：Ø1000×1200mm；材质：PP；厚度：6.0mm；循环水池:800*800*600mm</w:t>
            </w:r>
          </w:p>
        </w:tc>
        <w:tc>
          <w:tcPr>
            <w:tcW w:w="5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循环水泵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材质：不锈钢；扬程：12m；流量：12m3/h；功率：1.1kw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活性炭塔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尺寸：Ø1000×1200mm；材质：PP材质；厚度：6.0mm；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2.1.4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活性炭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颗粒活性炭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2吨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水管及管件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材质：南亚管道PVC，DN40mm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879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UV光解催化设备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材质：304不锈钢；厚度：2.0mm；配置12支150W的紫外线灯管；内；功率/电压：1.8kWA/220V；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2.1.7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主风管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规格：Φ200mm；材质：PP，厚6mm；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30m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2.1.8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玻璃钢离心风机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型号：GF4-72-1.5KW；风量：3000m3/h；全压：400～1800Pa；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2.1.9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PP抽气罩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规格：800×800×400mm； </w:t>
            </w:r>
            <w:r w:rsidRPr="00150D9B">
              <w:rPr>
                <w:rFonts w:ascii="宋体" w:hAnsi="宋体" w:cs="宋体" w:hint="eastAsia"/>
                <w:szCs w:val="21"/>
              </w:rPr>
              <w:t xml:space="preserve">             材质：PP，厚6mm；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7个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2.1.10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风管配件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弯头、三通、变径接头等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2.1.11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五金辅材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角钢、角铁、油漆、焊条等辅材（用于风管支撑、加固）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2.1.12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电控系统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含电控箱、电线、线管等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2.1.13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安装调试费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设备、风管、电气等安装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3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二期200吨处理设施废气处理系统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0D9B" w:rsidRPr="00150D9B" w:rsidTr="00A70E48">
        <w:trPr>
          <w:trHeight w:val="879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喷淋塔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尺寸：Ø1000×2200mm；材质：PP；厚度：6.0mm；循环水池:1200*1200*700mm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循环水泵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材质：不锈钢；扬程：12m；流量：15m3/h；功率：1.1kw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150D9B" w:rsidRPr="00150D9B" w:rsidTr="00A70E48">
        <w:trPr>
          <w:trHeight w:val="879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UV+活性炭一体机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3000*1200*1500mm，304不锈钢，含活性炭塔，</w:t>
            </w:r>
            <w:r w:rsidRPr="00150D9B">
              <w:rPr>
                <w:rFonts w:ascii="宋体" w:hAnsi="宋体" w:cs="宋体" w:hint="eastAsia"/>
                <w:szCs w:val="21"/>
              </w:rPr>
              <w:t>配置12支150W的紫外线灯管；功率/电压：1.8kWA/220V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2.2.4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活性炭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颗粒状椰壳活性炭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3吨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2.2.5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水管及管件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材质：南亚管道PVC，DN40mm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lastRenderedPageBreak/>
              <w:t>2.2.6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主风管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规格：Φ200mm；材质：PP，厚6mm；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65m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2.2.7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玻璃钢离心风机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型号：GF4-72-3KW；风量：5000m3/h；全压：1200～2000Pa；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2.2.8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PP抽气罩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 xml:space="preserve">规格：1200×800×400mm； </w:t>
            </w:r>
            <w:r w:rsidRPr="00150D9B">
              <w:rPr>
                <w:rFonts w:ascii="宋体" w:hAnsi="宋体" w:cs="宋体" w:hint="eastAsia"/>
                <w:szCs w:val="21"/>
              </w:rPr>
              <w:t xml:space="preserve">             材质：PP，厚6mm；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6个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2.2.9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风管配件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弯头、三通、变径接头等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586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2.2.10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五金辅材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角钢、角铁、油漆、焊条等辅材（用于风管支撑、加固）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1批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2.2.11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运输吊装费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材料进场运输费，吊车租赁费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1式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2.2.12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电控系统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含电控箱、电线、线管等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1套</w:t>
            </w:r>
          </w:p>
        </w:tc>
      </w:tr>
      <w:tr w:rsidR="00150D9B" w:rsidRPr="00150D9B" w:rsidTr="00A70E48">
        <w:trPr>
          <w:trHeight w:val="293"/>
        </w:trPr>
        <w:tc>
          <w:tcPr>
            <w:tcW w:w="6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0D9B" w:rsidRPr="00150D9B" w:rsidRDefault="00150D9B" w:rsidP="00A70E48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2.2.13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安装调试费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设备、风管、电气等安装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D9B" w:rsidRPr="00150D9B" w:rsidRDefault="00150D9B" w:rsidP="00A70E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50D9B">
              <w:rPr>
                <w:rFonts w:ascii="宋体" w:hAnsi="宋体" w:cs="宋体" w:hint="eastAsia"/>
                <w:kern w:val="0"/>
                <w:szCs w:val="21"/>
              </w:rPr>
              <w:t>1项</w:t>
            </w:r>
          </w:p>
        </w:tc>
      </w:tr>
    </w:tbl>
    <w:p w:rsidR="004D7E69" w:rsidRDefault="004D7E69" w:rsidP="00150D9B">
      <w:pPr>
        <w:pStyle w:val="2"/>
        <w:rPr>
          <w:rFonts w:asciiTheme="minorEastAsia" w:eastAsiaTheme="minorEastAsia" w:hAnsiTheme="minorEastAsia" w:cs="仿宋"/>
          <w:bCs w:val="0"/>
          <w:color w:val="000000"/>
          <w:kern w:val="0"/>
          <w:lang w:val="zh-CN"/>
        </w:rPr>
      </w:pPr>
      <w:bookmarkStart w:id="4" w:name="_Toc21974"/>
      <w:bookmarkStart w:id="5" w:name="_Toc222479122"/>
      <w:bookmarkStart w:id="6" w:name="_Toc278039531"/>
      <w:bookmarkStart w:id="7" w:name="_Toc455618095"/>
      <w:bookmarkStart w:id="8" w:name="_Toc455619772"/>
      <w:bookmarkStart w:id="9" w:name="_Toc455619611"/>
      <w:bookmarkStart w:id="10" w:name="_Toc493671481"/>
      <w:bookmarkStart w:id="11" w:name="_Toc455618942"/>
      <w:bookmarkStart w:id="12" w:name="_Toc455618296"/>
    </w:p>
    <w:p w:rsidR="00150D9B" w:rsidRPr="00A059C4" w:rsidRDefault="00150D9B" w:rsidP="00150D9B">
      <w:pPr>
        <w:pStyle w:val="2"/>
        <w:rPr>
          <w:rFonts w:asciiTheme="minorEastAsia" w:eastAsiaTheme="minorEastAsia" w:hAnsiTheme="minorEastAsia"/>
          <w:b/>
          <w:lang w:val="zh-CN"/>
        </w:rPr>
      </w:pPr>
      <w:r w:rsidRPr="00A059C4">
        <w:rPr>
          <w:rFonts w:asciiTheme="minorEastAsia" w:eastAsiaTheme="minorEastAsia" w:hAnsiTheme="minorEastAsia" w:cs="仿宋" w:hint="eastAsia"/>
          <w:bCs w:val="0"/>
          <w:color w:val="000000"/>
          <w:kern w:val="0"/>
          <w:lang w:val="zh-CN"/>
        </w:rPr>
        <w:t>（三）</w:t>
      </w:r>
      <w:r w:rsidRPr="00A059C4">
        <w:rPr>
          <w:rFonts w:asciiTheme="minorEastAsia" w:eastAsiaTheme="minorEastAsia" w:hAnsiTheme="minorEastAsia" w:hint="eastAsia"/>
          <w:b/>
          <w:lang w:val="zh-CN"/>
        </w:rPr>
        <w:t>废水处理设施设备主要技术参数</w:t>
      </w:r>
      <w:bookmarkEnd w:id="4"/>
    </w:p>
    <w:bookmarkEnd w:id="5"/>
    <w:bookmarkEnd w:id="6"/>
    <w:bookmarkEnd w:id="7"/>
    <w:bookmarkEnd w:id="8"/>
    <w:bookmarkEnd w:id="9"/>
    <w:bookmarkEnd w:id="10"/>
    <w:bookmarkEnd w:id="11"/>
    <w:bookmarkEnd w:id="12"/>
    <w:p w:rsidR="00150D9B" w:rsidRPr="00A059C4" w:rsidRDefault="00150D9B" w:rsidP="00150D9B">
      <w:pPr>
        <w:pStyle w:val="33CharCharChar78"/>
        <w:tabs>
          <w:tab w:val="left" w:pos="2664"/>
        </w:tabs>
        <w:rPr>
          <w:rFonts w:asciiTheme="minorEastAsia" w:eastAsiaTheme="minorEastAsia" w:hAnsiTheme="minorEastAsia" w:cs="Times New Roman"/>
        </w:rPr>
      </w:pPr>
      <w:r w:rsidRPr="00A059C4">
        <w:rPr>
          <w:rFonts w:asciiTheme="minorEastAsia" w:eastAsiaTheme="minorEastAsia" w:hAnsiTheme="minorEastAsia" w:cs="Times New Roman" w:hint="eastAsia"/>
          <w:lang w:val="zh-CN"/>
        </w:rPr>
        <w:t>1.</w:t>
      </w:r>
      <w:r w:rsidRPr="00A059C4">
        <w:rPr>
          <w:rFonts w:asciiTheme="minorEastAsia" w:eastAsiaTheme="minorEastAsia" w:hAnsiTheme="minorEastAsia" w:cs="Times New Roman" w:hint="eastAsia"/>
        </w:rPr>
        <w:t>配套工程</w:t>
      </w:r>
    </w:p>
    <w:p w:rsidR="00150D9B" w:rsidRPr="00A059C4" w:rsidRDefault="00150D9B" w:rsidP="00150D9B">
      <w:pPr>
        <w:spacing w:line="360" w:lineRule="auto"/>
        <w:ind w:right="-6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（1）格栅网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孔距：2～5mm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材质：304不锈钢</w:t>
      </w:r>
    </w:p>
    <w:p w:rsidR="00150D9B" w:rsidRPr="00A059C4" w:rsidRDefault="00150D9B" w:rsidP="00150D9B">
      <w:pPr>
        <w:spacing w:line="360" w:lineRule="auto"/>
        <w:ind w:right="-6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（2）三级化粪池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结构：钢筋混凝土（地下式）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尺寸：原有（利旧，扩大容积）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增设设备：潜污泵Q=15m³/h  H=22m</w:t>
      </w:r>
    </w:p>
    <w:p w:rsidR="00150D9B" w:rsidRPr="00A059C4" w:rsidRDefault="00150D9B" w:rsidP="00150D9B">
      <w:pPr>
        <w:pStyle w:val="33CharCharChar78"/>
        <w:tabs>
          <w:tab w:val="left" w:pos="2664"/>
        </w:tabs>
        <w:rPr>
          <w:rFonts w:asciiTheme="minorEastAsia" w:eastAsiaTheme="minorEastAsia" w:hAnsiTheme="minorEastAsia" w:cs="Times New Roman"/>
        </w:rPr>
      </w:pPr>
      <w:r w:rsidRPr="00A059C4">
        <w:rPr>
          <w:rFonts w:asciiTheme="minorEastAsia" w:eastAsiaTheme="minorEastAsia" w:hAnsiTheme="minorEastAsia" w:cs="Times New Roman" w:hint="eastAsia"/>
          <w:lang w:val="zh-CN"/>
        </w:rPr>
        <w:t>2.</w:t>
      </w:r>
      <w:r w:rsidRPr="00A059C4">
        <w:rPr>
          <w:rFonts w:asciiTheme="minorEastAsia" w:eastAsiaTheme="minorEastAsia" w:hAnsiTheme="minorEastAsia" w:cs="Times New Roman" w:hint="eastAsia"/>
        </w:rPr>
        <w:t>污水处理一体化设备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材质：碳钢防腐结构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（1）缺氧池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水力停留时间：0.8h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池体尺寸：L×B×H=1.5×2.4×2.5m；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附属材料：组合填料5.4m3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（2）好氧池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水力停留时间：4.8h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池体尺寸：L×B×H=9.0×2.4×2.5m；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耗气量：3.75m3/min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附属设备：膜片式微孔曝气器  Ø215mm  64套          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回流泵1台  Q=15m3/h  H=18m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（3）浸没式超滤膜池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池体尺寸：L×B×H=4.0×2.4×2.5m；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膜组件类型：浸没式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材质：PVDF复合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设计通量：20L/(m2·h)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膜架数量：4套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膜架尺寸：1450×650×1900mm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膜架材料：304不锈钢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耗气量：0.55m3/min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 xml:space="preserve">附属设备：产水自吸泵4台 Q=6m3/h  H=15m 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污泥回流泵1台  Q=15m3/h  H=18m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（4）设备间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尺寸：L×B×H=2.5×3.0×3.0m；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附属设备：水泵、风机、控制电箱等。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（5）消毒池（产水池）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池体尺寸：10T加厚PE桶（Ø2.2×2.4m）；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附属设备：消毒粉消毒加药装置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（6）脱氯池</w:t>
      </w:r>
    </w:p>
    <w:p w:rsidR="00150D9B" w:rsidRPr="00A059C4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池体尺寸：5T加厚PE桶（Ø1.5×1.8m）；</w:t>
      </w:r>
    </w:p>
    <w:p w:rsidR="00150D9B" w:rsidRDefault="00150D9B" w:rsidP="00150D9B">
      <w:pPr>
        <w:spacing w:line="360" w:lineRule="auto"/>
        <w:ind w:right="-6" w:firstLine="525"/>
        <w:rPr>
          <w:rFonts w:asciiTheme="minorEastAsia" w:eastAsiaTheme="minorEastAsia" w:hAnsiTheme="minorEastAsia"/>
          <w:bCs/>
          <w:sz w:val="28"/>
          <w:szCs w:val="28"/>
        </w:rPr>
      </w:pPr>
      <w:r w:rsidRPr="00A059C4">
        <w:rPr>
          <w:rFonts w:asciiTheme="minorEastAsia" w:eastAsiaTheme="minorEastAsia" w:hAnsiTheme="minorEastAsia" w:hint="eastAsia"/>
          <w:bCs/>
          <w:sz w:val="28"/>
          <w:szCs w:val="28"/>
        </w:rPr>
        <w:t>附属设备：还原剂加药装置</w:t>
      </w:r>
    </w:p>
    <w:p w:rsidR="00A059C4" w:rsidRDefault="00A059C4" w:rsidP="00A059C4">
      <w:pPr>
        <w:pStyle w:val="a0"/>
      </w:pPr>
    </w:p>
    <w:p w:rsidR="00454BE2" w:rsidRPr="00454BE2" w:rsidRDefault="00A059C4" w:rsidP="00454BE2">
      <w:pPr>
        <w:pStyle w:val="a8"/>
        <w:spacing w:line="520" w:lineRule="exact"/>
        <w:ind w:leftChars="0" w:left="0" w:firstLineChars="200" w:firstLine="560"/>
        <w:rPr>
          <w:rFonts w:asciiTheme="minorEastAsia" w:eastAsiaTheme="minorEastAsia" w:hAnsiTheme="minorEastAsia" w:cs="仿宋"/>
          <w:b/>
          <w:bCs/>
          <w:color w:val="000000"/>
          <w:sz w:val="28"/>
          <w:szCs w:val="28"/>
        </w:rPr>
      </w:pPr>
      <w:r w:rsidRPr="00454BE2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454BE2" w:rsidRPr="00454BE2">
        <w:rPr>
          <w:rFonts w:asciiTheme="minorEastAsia" w:eastAsiaTheme="minorEastAsia" w:hAnsiTheme="minorEastAsia" w:hint="eastAsia"/>
          <w:b/>
          <w:sz w:val="28"/>
          <w:szCs w:val="28"/>
        </w:rPr>
        <w:t>本工程项目含一年设备运维</w:t>
      </w:r>
      <w:r w:rsidR="002431CC">
        <w:rPr>
          <w:rFonts w:asciiTheme="minorEastAsia" w:eastAsiaTheme="minorEastAsia" w:hAnsiTheme="minorEastAsia" w:hint="eastAsia"/>
          <w:b/>
          <w:sz w:val="28"/>
          <w:szCs w:val="28"/>
        </w:rPr>
        <w:t>（含运维的药剂投入）</w:t>
      </w:r>
      <w:r w:rsidRPr="00454B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54BE2">
        <w:rPr>
          <w:rFonts w:asciiTheme="minorEastAsia" w:eastAsiaTheme="minorEastAsia" w:hAnsiTheme="minorEastAsia" w:hint="eastAsia"/>
          <w:sz w:val="28"/>
          <w:szCs w:val="28"/>
        </w:rPr>
        <w:t>派遣的运维人员</w:t>
      </w:r>
      <w:r w:rsidR="00454BE2"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能熟练掌握</w:t>
      </w:r>
      <w:r w:rsidR="00454BE2" w:rsidRPr="00454BE2">
        <w:rPr>
          <w:rFonts w:asciiTheme="minorEastAsia" w:eastAsiaTheme="minorEastAsia" w:hAnsiTheme="minorEastAsia" w:cs="仿宋" w:hint="eastAsia"/>
          <w:sz w:val="28"/>
          <w:szCs w:val="28"/>
        </w:rPr>
        <w:t>检验</w:t>
      </w:r>
      <w:r w:rsidR="00454BE2"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设备，准确的监测进出水水质参数，具备处理突发事故能力及简单机电维修能力。</w:t>
      </w:r>
    </w:p>
    <w:p w:rsidR="00454BE2" w:rsidRPr="00454BE2" w:rsidRDefault="00454BE2" w:rsidP="00454BE2">
      <w:pPr>
        <w:pStyle w:val="a8"/>
        <w:spacing w:line="520" w:lineRule="exact"/>
        <w:ind w:leftChars="0" w:left="0" w:firstLineChars="200" w:firstLine="560"/>
        <w:jc w:val="left"/>
        <w:rPr>
          <w:rFonts w:asciiTheme="minorEastAsia" w:eastAsiaTheme="minorEastAsia" w:hAnsiTheme="minorEastAsia" w:cs="仿宋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1.</w:t>
      </w:r>
      <w:r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每周至少2次定时投加药剂、污水处理设备的维护保养，确保污水出水水质达标排放；</w:t>
      </w:r>
    </w:p>
    <w:p w:rsidR="00454BE2" w:rsidRPr="00454BE2" w:rsidRDefault="00454BE2" w:rsidP="00454BE2">
      <w:pPr>
        <w:pStyle w:val="a8"/>
        <w:spacing w:line="520" w:lineRule="exact"/>
        <w:ind w:leftChars="0" w:left="0" w:firstLineChars="200" w:firstLine="560"/>
        <w:jc w:val="left"/>
        <w:rPr>
          <w:rFonts w:asciiTheme="minorEastAsia" w:eastAsiaTheme="minorEastAsia" w:hAnsiTheme="minorEastAsia" w:cs="仿宋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2.</w:t>
      </w:r>
      <w:r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对污水站及周边进行清洁，坚持文明生产，保持生产场地清洁卫生；</w:t>
      </w:r>
    </w:p>
    <w:p w:rsidR="00454BE2" w:rsidRPr="00454BE2" w:rsidRDefault="00454BE2" w:rsidP="00454BE2">
      <w:pPr>
        <w:pStyle w:val="a8"/>
        <w:spacing w:line="520" w:lineRule="exact"/>
        <w:ind w:leftChars="0" w:left="0" w:firstLineChars="200" w:firstLine="560"/>
        <w:jc w:val="left"/>
        <w:rPr>
          <w:rFonts w:asciiTheme="minorEastAsia" w:eastAsiaTheme="minorEastAsia" w:hAnsiTheme="minorEastAsia" w:cs="仿宋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3.</w:t>
      </w:r>
      <w:r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定时对污水站进行巡检，确保机器运作正常，避免因机器出现故障导致污水排放不合格；</w:t>
      </w:r>
    </w:p>
    <w:p w:rsidR="00454BE2" w:rsidRPr="00454BE2" w:rsidRDefault="00454BE2" w:rsidP="00454BE2">
      <w:pPr>
        <w:pStyle w:val="a8"/>
        <w:spacing w:line="520" w:lineRule="exact"/>
        <w:ind w:leftChars="0" w:left="0" w:firstLineChars="200" w:firstLine="560"/>
        <w:jc w:val="left"/>
        <w:rPr>
          <w:rFonts w:asciiTheme="minorEastAsia" w:eastAsiaTheme="minorEastAsia" w:hAnsiTheme="minorEastAsia" w:cs="仿宋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4.</w:t>
      </w:r>
      <w:r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按环保要求建立日常工作纪录台簿，</w:t>
      </w:r>
      <w:r w:rsidR="002431CC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含污水、噪声监测数据、</w:t>
      </w:r>
      <w:r w:rsidRPr="00454BE2">
        <w:rPr>
          <w:rFonts w:asciiTheme="minorEastAsia" w:eastAsiaTheme="minorEastAsia" w:hAnsiTheme="minorEastAsia" w:cs="仿宋" w:hint="eastAsia"/>
          <w:color w:val="000000"/>
          <w:sz w:val="28"/>
          <w:szCs w:val="28"/>
        </w:rPr>
        <w:t>投加药剂、维护保养记录等。</w:t>
      </w:r>
    </w:p>
    <w:p w:rsidR="00454BE2" w:rsidRPr="00454BE2" w:rsidRDefault="00454BE2" w:rsidP="00454BE2">
      <w:pPr>
        <w:spacing w:line="520" w:lineRule="exact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5.</w:t>
      </w:r>
      <w:r w:rsidRPr="00454BE2">
        <w:rPr>
          <w:rFonts w:asciiTheme="minorEastAsia" w:eastAsiaTheme="minorEastAsia" w:hAnsiTheme="minorEastAsia" w:cs="仿宋" w:hint="eastAsia"/>
          <w:sz w:val="28"/>
          <w:szCs w:val="28"/>
        </w:rPr>
        <w:t>每天检查各电动设备是否正常，检查污水泵是否堵塞，检查污水泵的浮球，防止失灵。</w:t>
      </w:r>
    </w:p>
    <w:p w:rsidR="00454BE2" w:rsidRPr="00454BE2" w:rsidRDefault="002431CC" w:rsidP="00454BE2">
      <w:pPr>
        <w:spacing w:line="520" w:lineRule="exact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6.</w:t>
      </w:r>
      <w:r w:rsidR="00454BE2" w:rsidRPr="00454BE2">
        <w:rPr>
          <w:rFonts w:asciiTheme="minorEastAsia" w:eastAsiaTheme="minorEastAsia" w:hAnsiTheme="minorEastAsia" w:cs="仿宋" w:hint="eastAsia"/>
          <w:sz w:val="28"/>
          <w:szCs w:val="28"/>
        </w:rPr>
        <w:t>定时对污水站进行巡查，记录好设备运行情况，做好加药工作，做好设备运营记录、维保维修记录、用药登记记录等。</w:t>
      </w:r>
    </w:p>
    <w:p w:rsidR="00454BE2" w:rsidRPr="00454BE2" w:rsidRDefault="002431CC" w:rsidP="00454BE2">
      <w:pPr>
        <w:tabs>
          <w:tab w:val="left" w:pos="312"/>
        </w:tabs>
        <w:spacing w:line="520" w:lineRule="exact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7.</w:t>
      </w:r>
      <w:r w:rsidR="00454BE2" w:rsidRPr="00454BE2">
        <w:rPr>
          <w:rFonts w:asciiTheme="minorEastAsia" w:eastAsiaTheme="minorEastAsia" w:hAnsiTheme="minorEastAsia" w:cs="仿宋" w:hint="eastAsia"/>
          <w:sz w:val="28"/>
          <w:szCs w:val="28"/>
        </w:rPr>
        <w:t>执行</w:t>
      </w:r>
      <w:r w:rsidRPr="00A059C4">
        <w:rPr>
          <w:rFonts w:ascii="宋体" w:hAnsi="宋体" w:cs="宋体" w:hint="eastAsia"/>
          <w:bCs/>
          <w:sz w:val="28"/>
          <w:szCs w:val="28"/>
        </w:rPr>
        <w:t>《医疗机构水污染物排放标准》（GB18466-2005）中的预处理标准，同时也应该</w:t>
      </w:r>
      <w:r w:rsidRPr="002431CC">
        <w:rPr>
          <w:rFonts w:ascii="宋体" w:hAnsi="宋体" w:cs="宋体" w:hint="eastAsia"/>
          <w:sz w:val="28"/>
          <w:szCs w:val="28"/>
        </w:rPr>
        <w:t>达到广东省地方标准《水污染物排放限值》（DB44/26-2001）第二时段中的一级标准</w:t>
      </w:r>
      <w:r w:rsidR="00454BE2" w:rsidRPr="00454BE2">
        <w:rPr>
          <w:rFonts w:asciiTheme="minorEastAsia" w:eastAsiaTheme="minorEastAsia" w:hAnsiTheme="minorEastAsia" w:cs="仿宋" w:hint="eastAsia"/>
          <w:sz w:val="28"/>
          <w:szCs w:val="28"/>
        </w:rPr>
        <w:t>的监测要求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150D9B" w:rsidRPr="00150D9B" w:rsidRDefault="004D7E69" w:rsidP="004D7E69">
      <w:pPr>
        <w:pStyle w:val="a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150D9B" w:rsidRPr="00150D9B">
        <w:rPr>
          <w:rFonts w:hint="eastAsia"/>
          <w:sz w:val="28"/>
          <w:szCs w:val="28"/>
        </w:rPr>
        <w:t>、项目实施位置概图</w:t>
      </w:r>
    </w:p>
    <w:p w:rsidR="00FE6DF3" w:rsidRDefault="00150D9B">
      <w:r w:rsidRPr="00150D9B">
        <w:rPr>
          <w:rFonts w:hint="eastAsia"/>
          <w:noProof/>
        </w:rPr>
        <w:lastRenderedPageBreak/>
        <w:drawing>
          <wp:inline distT="0" distB="0" distL="114300" distR="114300">
            <wp:extent cx="5269614" cy="7581014"/>
            <wp:effectExtent l="19050" t="0" r="7236" b="0"/>
            <wp:docPr id="7" name="图片 6" descr="f7fddf59d87afebeab041746c515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7fddf59d87afebeab041746c515ebf"/>
                    <pic:cNvPicPr>
                      <a:picLocks noChangeAspect="1"/>
                    </pic:cNvPicPr>
                  </pic:nvPicPr>
                  <pic:blipFill>
                    <a:blip r:embed="rId9"/>
                    <a:srcRect b="385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8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DF3" w:rsidSect="0038042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2F" w:rsidRDefault="00FA362F" w:rsidP="00150D9B">
      <w:r>
        <w:separator/>
      </w:r>
    </w:p>
  </w:endnote>
  <w:endnote w:type="continuationSeparator" w:id="1">
    <w:p w:rsidR="00FA362F" w:rsidRDefault="00FA362F" w:rsidP="0015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051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63259" w:rsidRDefault="0096325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3259" w:rsidRDefault="009632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2F" w:rsidRDefault="00FA362F" w:rsidP="00150D9B">
      <w:r>
        <w:separator/>
      </w:r>
    </w:p>
  </w:footnote>
  <w:footnote w:type="continuationSeparator" w:id="1">
    <w:p w:rsidR="00FA362F" w:rsidRDefault="00FA362F" w:rsidP="00150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F91B6C"/>
    <w:multiLevelType w:val="singleLevel"/>
    <w:tmpl w:val="82F91B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D9B"/>
    <w:rsid w:val="00150D9B"/>
    <w:rsid w:val="002431CC"/>
    <w:rsid w:val="0038042D"/>
    <w:rsid w:val="00454BE2"/>
    <w:rsid w:val="004D7E69"/>
    <w:rsid w:val="00684291"/>
    <w:rsid w:val="00702AFA"/>
    <w:rsid w:val="008A3E8B"/>
    <w:rsid w:val="00963259"/>
    <w:rsid w:val="00A059C4"/>
    <w:rsid w:val="00AE0FB2"/>
    <w:rsid w:val="00B674A6"/>
    <w:rsid w:val="00FA362F"/>
    <w:rsid w:val="00F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0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0D9B"/>
    <w:pPr>
      <w:keepNext/>
      <w:keepLines/>
      <w:jc w:val="center"/>
      <w:outlineLvl w:val="0"/>
    </w:pPr>
    <w:rPr>
      <w:rFonts w:ascii="黑体" w:eastAsia="黑体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150D9B"/>
    <w:pPr>
      <w:keepNext/>
      <w:keepLines/>
      <w:outlineLvl w:val="1"/>
    </w:pPr>
    <w:rPr>
      <w:rFonts w:ascii="黑体" w:eastAsia="黑体" w:hAnsi="Arial"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0D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5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50D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50D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0D9B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150D9B"/>
    <w:rPr>
      <w:sz w:val="18"/>
      <w:szCs w:val="18"/>
    </w:rPr>
  </w:style>
  <w:style w:type="character" w:customStyle="1" w:styleId="1Char">
    <w:name w:val="标题 1 Char"/>
    <w:basedOn w:val="a1"/>
    <w:link w:val="1"/>
    <w:rsid w:val="00150D9B"/>
    <w:rPr>
      <w:rFonts w:ascii="黑体" w:eastAsia="黑体" w:hAnsi="Times New Roman" w:cs="Times New Roman"/>
      <w:bCs/>
      <w:kern w:val="44"/>
      <w:sz w:val="32"/>
      <w:szCs w:val="32"/>
    </w:rPr>
  </w:style>
  <w:style w:type="character" w:customStyle="1" w:styleId="2Char">
    <w:name w:val="标题 2 Char"/>
    <w:basedOn w:val="a1"/>
    <w:link w:val="2"/>
    <w:qFormat/>
    <w:rsid w:val="00150D9B"/>
    <w:rPr>
      <w:rFonts w:ascii="黑体" w:eastAsia="黑体" w:hAnsi="Arial" w:cs="Times New Roman"/>
      <w:bCs/>
      <w:sz w:val="28"/>
      <w:szCs w:val="28"/>
    </w:rPr>
  </w:style>
  <w:style w:type="paragraph" w:styleId="a0">
    <w:name w:val="Normal Indent"/>
    <w:basedOn w:val="a"/>
    <w:qFormat/>
    <w:rsid w:val="00150D9B"/>
    <w:pPr>
      <w:ind w:firstLine="420"/>
    </w:pPr>
    <w:rPr>
      <w:szCs w:val="20"/>
    </w:rPr>
  </w:style>
  <w:style w:type="paragraph" w:styleId="a7">
    <w:name w:val="Body Text"/>
    <w:basedOn w:val="a"/>
    <w:next w:val="Default"/>
    <w:link w:val="Char2"/>
    <w:qFormat/>
    <w:rsid w:val="00150D9B"/>
    <w:pPr>
      <w:spacing w:after="120"/>
    </w:pPr>
  </w:style>
  <w:style w:type="character" w:customStyle="1" w:styleId="Char2">
    <w:name w:val="正文文本 Char"/>
    <w:basedOn w:val="a1"/>
    <w:link w:val="a7"/>
    <w:rsid w:val="00150D9B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150D9B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kern w:val="0"/>
      <w:sz w:val="24"/>
      <w:szCs w:val="24"/>
    </w:rPr>
  </w:style>
  <w:style w:type="paragraph" w:customStyle="1" w:styleId="33CharCharChar78">
    <w:name w:val="样式 标题 3标题 3 Char Char Char + 宋体 四号 加粗 非倾斜 两端对齐 段前: 7.8 磅 ..."/>
    <w:basedOn w:val="3"/>
    <w:qFormat/>
    <w:rsid w:val="00150D9B"/>
    <w:pPr>
      <w:spacing w:before="0" w:after="0" w:line="360" w:lineRule="auto"/>
    </w:pPr>
    <w:rPr>
      <w:rFonts w:ascii="宋体" w:eastAsia="仿宋_GB2312" w:hAnsi="宋体" w:cs="宋体"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150D9B"/>
    <w:rPr>
      <w:rFonts w:ascii="Times New Roman" w:eastAsia="宋体" w:hAnsi="Times New Roman" w:cs="Times New Roman"/>
      <w:b/>
      <w:bCs/>
      <w:sz w:val="32"/>
      <w:szCs w:val="32"/>
    </w:rPr>
  </w:style>
  <w:style w:type="paragraph" w:styleId="a8">
    <w:name w:val="Body Text Indent"/>
    <w:basedOn w:val="a"/>
    <w:link w:val="Char3"/>
    <w:qFormat/>
    <w:rsid w:val="00454BE2"/>
    <w:pPr>
      <w:spacing w:after="120"/>
      <w:ind w:leftChars="200" w:left="420"/>
    </w:pPr>
    <w:rPr>
      <w:rFonts w:ascii="Calibri" w:hAnsi="Calibri"/>
    </w:rPr>
  </w:style>
  <w:style w:type="character" w:customStyle="1" w:styleId="Char3">
    <w:name w:val="正文文本缩进 Char"/>
    <w:basedOn w:val="a1"/>
    <w:link w:val="a8"/>
    <w:rsid w:val="00454BE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2022-08-04T06:56:00Z</cp:lastPrinted>
  <dcterms:created xsi:type="dcterms:W3CDTF">2022-08-01T08:46:00Z</dcterms:created>
  <dcterms:modified xsi:type="dcterms:W3CDTF">2022-08-04T06:56:00Z</dcterms:modified>
</cp:coreProperties>
</file>