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惠州市第二人民医院2021年第一批公开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11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auto"/>
          <w:sz w:val="30"/>
          <w:szCs w:val="30"/>
          <w:lang w:val="en-US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笔试时间：</w:t>
      </w:r>
      <w:r>
        <w:rPr>
          <w:rFonts w:hint="eastAsia" w:ascii="仿宋_GB2312" w:hAnsi="仿宋" w:eastAsia="仿宋_GB2312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年</w:t>
      </w:r>
      <w:r>
        <w:rPr>
          <w:rFonts w:hint="eastAsia" w:ascii="仿宋_GB2312" w:hAnsi="仿宋" w:eastAsia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月</w:t>
      </w:r>
      <w:r>
        <w:rPr>
          <w:rFonts w:hint="eastAsia" w:ascii="仿宋_GB2312" w:hAnsi="仿宋" w:eastAsia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日星期</w:t>
      </w:r>
      <w:r>
        <w:rPr>
          <w:rFonts w:hint="eastAsia" w:ascii="仿宋_GB2312" w:hAnsi="仿宋" w:eastAsia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auto"/>
          <w:sz w:val="30"/>
          <w:szCs w:val="30"/>
          <w:lang w:eastAsia="zh-CN"/>
        </w:rPr>
        <w:t>上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午</w:t>
      </w:r>
      <w:r>
        <w:rPr>
          <w:rFonts w:hint="eastAsia" w:ascii="仿宋_GB2312" w:hAnsi="仿宋" w:eastAsia="仿宋_GB2312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/>
          <w:color w:val="auto"/>
          <w:sz w:val="30"/>
          <w:szCs w:val="30"/>
        </w:rPr>
        <w:t>—</w:t>
      </w:r>
      <w:r>
        <w:rPr>
          <w:rFonts w:hint="eastAsia" w:ascii="仿宋_GB2312" w:hAnsi="仿宋" w:eastAsia="仿宋_GB2312"/>
          <w:color w:val="auto"/>
          <w:sz w:val="30"/>
          <w:szCs w:val="30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1500" w:hanging="1500" w:hangingChars="500"/>
        <w:textAlignment w:val="auto"/>
        <w:outlineLvl w:val="9"/>
        <w:rPr>
          <w:rFonts w:hint="eastAsia" w:ascii="仿宋_GB2312" w:hAnsi="仿宋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/>
          <w:color w:val="auto"/>
          <w:sz w:val="30"/>
          <w:szCs w:val="30"/>
        </w:rPr>
        <w:t>笔试地点：市第二人民医院1号楼4楼会议室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面试时间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  <w:lang w:eastAsia="zh-CN"/>
        </w:rPr>
        <w:t>及地点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仿宋_GB2312" w:hAnsi="仿宋" w:eastAsia="仿宋_GB2312"/>
          <w:color w:val="auto"/>
          <w:sz w:val="30"/>
          <w:szCs w:val="30"/>
          <w:lang w:eastAsia="zh-CN"/>
        </w:rPr>
        <w:t>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2.笔试采取闭卷方式进行。笔试成绩按100分计算，占总成绩的60%。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3.考生必须将手机等通讯工具关机后方可进入考场。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p>
      <w:pPr>
        <w:keepNext w:val="0"/>
        <w:keepLines w:val="0"/>
        <w:pageBreakBefore w:val="0"/>
        <w:widowControl w:val="0"/>
        <w:tabs>
          <w:tab w:val="left" w:pos="5275"/>
        </w:tabs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                    </w:t>
      </w:r>
    </w:p>
    <w:p>
      <w:pPr>
        <w:ind w:firstLine="270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F0C19"/>
    <w:rsid w:val="05DA6359"/>
    <w:rsid w:val="0901351B"/>
    <w:rsid w:val="0A632B80"/>
    <w:rsid w:val="0BC27E60"/>
    <w:rsid w:val="12075831"/>
    <w:rsid w:val="1BD86A51"/>
    <w:rsid w:val="1BEB5C4A"/>
    <w:rsid w:val="26F35424"/>
    <w:rsid w:val="28AA3378"/>
    <w:rsid w:val="2AAC0659"/>
    <w:rsid w:val="2BF70C2B"/>
    <w:rsid w:val="2E9D6FFE"/>
    <w:rsid w:val="36D04994"/>
    <w:rsid w:val="38F9373C"/>
    <w:rsid w:val="3CE92155"/>
    <w:rsid w:val="420D00B4"/>
    <w:rsid w:val="427E7CA6"/>
    <w:rsid w:val="44EA7D32"/>
    <w:rsid w:val="454448FD"/>
    <w:rsid w:val="4E4B7ABB"/>
    <w:rsid w:val="4F212EC6"/>
    <w:rsid w:val="4F6B0C18"/>
    <w:rsid w:val="50853737"/>
    <w:rsid w:val="535D49F5"/>
    <w:rsid w:val="55064586"/>
    <w:rsid w:val="58AB4EBA"/>
    <w:rsid w:val="5B5C2C17"/>
    <w:rsid w:val="5C362F1B"/>
    <w:rsid w:val="61B55C8B"/>
    <w:rsid w:val="636F7871"/>
    <w:rsid w:val="673C0F71"/>
    <w:rsid w:val="70E240FC"/>
    <w:rsid w:val="71212626"/>
    <w:rsid w:val="71B93274"/>
    <w:rsid w:val="74DD6F84"/>
    <w:rsid w:val="7A9A2AF8"/>
    <w:rsid w:val="7D2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askerville Old Face" w:hAnsi="Baskerville Old Face" w:eastAsia="宋体" w:cs="Baskerville Old Fac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2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  <w:style w:type="character" w:customStyle="1" w:styleId="15">
    <w:name w:val="nortitle_1"/>
    <w:basedOn w:val="6"/>
    <w:qFormat/>
    <w:uiPriority w:val="0"/>
    <w:rPr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pingping</cp:lastModifiedBy>
  <dcterms:modified xsi:type="dcterms:W3CDTF">2021-08-31T02:28:06Z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